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4E" w:rsidRDefault="00717A11" w:rsidP="00717A11">
      <w:pPr>
        <w:spacing w:after="0" w:line="240" w:lineRule="auto"/>
        <w:ind w:left="142" w:right="-284"/>
        <w:rPr>
          <w:rFonts w:asciiTheme="minorHAnsi" w:hAnsiTheme="minorHAnsi" w:cstheme="minorHAnsi"/>
          <w:b/>
        </w:rPr>
      </w:pPr>
      <w:r>
        <w:rPr>
          <w:rFonts w:asciiTheme="minorHAnsi" w:hAnsiTheme="minorHAnsi" w:cstheme="minorHAnsi"/>
          <w:b/>
          <w:noProof/>
          <w:color w:val="000000"/>
          <w:lang w:eastAsia="tr-TR"/>
        </w:rPr>
        <w:drawing>
          <wp:inline distT="0" distB="0" distL="0" distR="0" wp14:anchorId="74527FC7" wp14:editId="1BFCF3B3">
            <wp:extent cx="676275" cy="4647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 İLKOKUL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591" cy="466387"/>
                    </a:xfrm>
                    <a:prstGeom prst="rect">
                      <a:avLst/>
                    </a:prstGeom>
                  </pic:spPr>
                </pic:pic>
              </a:graphicData>
            </a:graphic>
          </wp:inline>
        </w:drawing>
      </w:r>
      <w:r>
        <w:rPr>
          <w:rFonts w:asciiTheme="minorHAnsi" w:hAnsiTheme="minorHAnsi" w:cstheme="minorHAnsi"/>
          <w:b/>
        </w:rPr>
        <w:t xml:space="preserve">                                       75.Yıl Cumhuriyet İlkokulu Ana Sınıfı</w:t>
      </w:r>
    </w:p>
    <w:p w:rsidR="00717A11" w:rsidRDefault="00A12698" w:rsidP="00717A11">
      <w:pPr>
        <w:spacing w:after="0" w:line="240" w:lineRule="auto"/>
        <w:ind w:left="142" w:right="-284"/>
        <w:jc w:val="center"/>
        <w:rPr>
          <w:rFonts w:asciiTheme="minorHAnsi" w:hAnsiTheme="minorHAnsi" w:cstheme="minorHAnsi"/>
          <w:b/>
        </w:rPr>
      </w:pPr>
      <w:r w:rsidRPr="00597BCB">
        <w:rPr>
          <w:rFonts w:asciiTheme="minorHAnsi" w:hAnsiTheme="minorHAnsi" w:cstheme="minorHAnsi"/>
          <w:b/>
        </w:rPr>
        <w:t>OKUL ÖNCESİ VELİ SÖZLEŞMESİ</w:t>
      </w:r>
    </w:p>
    <w:p w:rsidR="00BD5DF8" w:rsidRPr="00597BCB" w:rsidRDefault="003D205B" w:rsidP="00717A11">
      <w:pPr>
        <w:spacing w:after="0" w:line="240" w:lineRule="auto"/>
        <w:ind w:left="142" w:right="-284"/>
        <w:jc w:val="right"/>
        <w:rPr>
          <w:rFonts w:asciiTheme="minorHAnsi" w:hAnsiTheme="minorHAnsi" w:cstheme="minorHAnsi"/>
          <w:b/>
        </w:rPr>
      </w:pPr>
      <w:r w:rsidRPr="00597BCB">
        <w:rPr>
          <w:rFonts w:asciiTheme="minorHAnsi" w:hAnsiTheme="minorHAnsi" w:cstheme="minorHAnsi"/>
          <w:b/>
        </w:rPr>
        <w:t>EK-2</w:t>
      </w:r>
      <w:bookmarkStart w:id="0" w:name="_GoBack"/>
      <w:bookmarkEnd w:id="0"/>
    </w:p>
    <w:p w:rsidR="00A12698" w:rsidRPr="00597BCB" w:rsidRDefault="00717A11" w:rsidP="003D205B">
      <w:pPr>
        <w:shd w:val="clear" w:color="auto" w:fill="FFFFFF"/>
        <w:spacing w:after="0" w:line="360" w:lineRule="auto"/>
        <w:ind w:left="142" w:right="-283" w:firstLine="425"/>
        <w:jc w:val="both"/>
        <w:rPr>
          <w:rFonts w:asciiTheme="minorHAnsi" w:hAnsiTheme="minorHAnsi" w:cstheme="minorHAnsi"/>
        </w:rPr>
      </w:pPr>
      <w:r>
        <w:rPr>
          <w:rFonts w:asciiTheme="minorHAnsi" w:hAnsiTheme="minorHAnsi" w:cstheme="minorHAnsi"/>
          <w:b/>
          <w:color w:val="FF0000"/>
        </w:rPr>
        <w:t>75.Yıl Cumhuriyet İlkokulu Müdürlüğü</w:t>
      </w:r>
      <w:r w:rsidR="003D205B" w:rsidRPr="00597BCB">
        <w:rPr>
          <w:rFonts w:asciiTheme="minorHAnsi" w:hAnsiTheme="minorHAnsi" w:cstheme="minorHAnsi"/>
          <w:color w:val="FF0000"/>
        </w:rPr>
        <w:t xml:space="preserve"> </w:t>
      </w:r>
      <w:r w:rsidR="003D205B" w:rsidRPr="00597BCB">
        <w:rPr>
          <w:rFonts w:asciiTheme="minorHAnsi" w:hAnsiTheme="minorHAnsi" w:cstheme="minorHAnsi"/>
        </w:rPr>
        <w:t xml:space="preserve">ile </w:t>
      </w:r>
      <w:proofErr w:type="gramStart"/>
      <w:r w:rsidR="003D205B" w:rsidRPr="00597BCB">
        <w:rPr>
          <w:rFonts w:asciiTheme="minorHAnsi" w:hAnsiTheme="minorHAnsi" w:cstheme="minorHAnsi"/>
        </w:rPr>
        <w:t>…...…………..</w:t>
      </w:r>
      <w:r w:rsidR="00A12698" w:rsidRPr="00597BCB">
        <w:rPr>
          <w:rFonts w:asciiTheme="minorHAnsi" w:hAnsiTheme="minorHAnsi" w:cstheme="minorHAnsi"/>
        </w:rPr>
        <w:t>................</w:t>
      </w:r>
      <w:r w:rsidR="003D205B" w:rsidRPr="00597BCB">
        <w:rPr>
          <w:rFonts w:asciiTheme="minorHAnsi" w:hAnsiTheme="minorHAnsi" w:cstheme="minorHAnsi"/>
        </w:rPr>
        <w:t>.........</w:t>
      </w:r>
      <w:r w:rsidR="00913749">
        <w:rPr>
          <w:rFonts w:asciiTheme="minorHAnsi" w:hAnsiTheme="minorHAnsi" w:cstheme="minorHAnsi"/>
        </w:rPr>
        <w:t>...........</w:t>
      </w:r>
      <w:r w:rsidR="003D205B" w:rsidRPr="00597BCB">
        <w:rPr>
          <w:rFonts w:asciiTheme="minorHAnsi" w:hAnsiTheme="minorHAnsi" w:cstheme="minorHAnsi"/>
        </w:rPr>
        <w:t>.................</w:t>
      </w:r>
      <w:proofErr w:type="gramEnd"/>
      <w:r w:rsidR="00A12698" w:rsidRPr="00597BCB">
        <w:rPr>
          <w:rFonts w:asciiTheme="minorHAnsi" w:hAnsiTheme="minorHAnsi" w:cstheme="minorHAnsi"/>
        </w:rPr>
        <w:t>ın velisi olan .....................................................</w:t>
      </w:r>
      <w:r w:rsidR="003D205B" w:rsidRPr="00597BCB">
        <w:rPr>
          <w:rFonts w:asciiTheme="minorHAnsi" w:hAnsiTheme="minorHAnsi" w:cstheme="minorHAnsi"/>
        </w:rPr>
        <w:t>............</w:t>
      </w:r>
      <w:r w:rsidR="00A12698" w:rsidRPr="00597BCB">
        <w:rPr>
          <w:rFonts w:asciiTheme="minorHAnsi" w:hAnsiTheme="minorHAnsi" w:cstheme="minorHAnsi"/>
        </w:rPr>
        <w:t xml:space="preserve">...........’nın arasında okul öncesi eğitim alacak </w:t>
      </w:r>
      <w:r w:rsidR="00597BCB">
        <w:rPr>
          <w:rFonts w:asciiTheme="minorHAnsi" w:hAnsiTheme="minorHAnsi" w:cstheme="minorHAnsi"/>
        </w:rPr>
        <w:t xml:space="preserve">öğrencinin </w:t>
      </w:r>
      <w:r w:rsidR="00A12698" w:rsidRPr="00597BCB">
        <w:rPr>
          <w:rFonts w:asciiTheme="minorHAnsi" w:hAnsiTheme="minorHAnsi" w:cstheme="minorHAnsi"/>
        </w:rPr>
        <w:t xml:space="preserve">eğitimine yönelik olarak karşılıklı yükümlülükleri belirlemek amacıyla </w:t>
      </w:r>
      <w:r w:rsidR="003D205B" w:rsidRPr="00597BCB">
        <w:rPr>
          <w:rFonts w:asciiTheme="minorHAnsi" w:hAnsiTheme="minorHAnsi" w:cstheme="minorHAnsi"/>
        </w:rPr>
        <w:t xml:space="preserve">iş bu sözleşme </w:t>
      </w:r>
      <w:r w:rsidR="00A12698" w:rsidRPr="00597BCB">
        <w:rPr>
          <w:rFonts w:asciiTheme="minorHAnsi" w:hAnsiTheme="minorHAnsi" w:cstheme="minorHAnsi"/>
        </w:rPr>
        <w:t>düzenlenmiştir.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p>
    <w:p w:rsidR="00A12698" w:rsidRPr="00597BCB" w:rsidRDefault="003D205B" w:rsidP="003D205B">
      <w:pPr>
        <w:shd w:val="clear" w:color="auto" w:fill="FFFFFF"/>
        <w:spacing w:after="0" w:line="240" w:lineRule="exact"/>
        <w:ind w:right="-283" w:firstLine="567"/>
        <w:jc w:val="both"/>
        <w:rPr>
          <w:rFonts w:asciiTheme="minorHAnsi" w:hAnsiTheme="minorHAnsi" w:cstheme="minorHAnsi"/>
        </w:rPr>
      </w:pPr>
      <w:r w:rsidRPr="00597BCB">
        <w:rPr>
          <w:rFonts w:asciiTheme="minorHAnsi" w:hAnsiTheme="minorHAnsi" w:cstheme="minorHAnsi"/>
        </w:rPr>
        <w:t>1-</w:t>
      </w:r>
      <w:r w:rsidR="00A12698" w:rsidRPr="00913749">
        <w:rPr>
          <w:rFonts w:asciiTheme="minorHAnsi" w:hAnsiTheme="minorHAnsi" w:cstheme="minorHAnsi"/>
          <w:color w:val="FF0000"/>
        </w:rPr>
        <w:t xml:space="preserve">Kocaeli </w:t>
      </w:r>
      <w:r w:rsidR="00A12698" w:rsidRPr="00597BCB">
        <w:rPr>
          <w:rFonts w:asciiTheme="minorHAnsi" w:hAnsiTheme="minorHAnsi" w:cstheme="minorHAnsi"/>
        </w:rPr>
        <w:t xml:space="preserve">İl Millî Eğitim Müdürlüğü Tespit Komisyonu tarafından </w:t>
      </w:r>
      <w:r w:rsidR="00A12698" w:rsidRPr="00913749">
        <w:rPr>
          <w:rFonts w:asciiTheme="minorHAnsi" w:hAnsiTheme="minorHAnsi" w:cstheme="minorHAnsi"/>
          <w:color w:val="FF0000"/>
        </w:rPr>
        <w:t xml:space="preserve">2024/2025 </w:t>
      </w:r>
      <w:r w:rsidR="00A12698" w:rsidRPr="00597BCB">
        <w:rPr>
          <w:rFonts w:asciiTheme="minorHAnsi" w:hAnsiTheme="minorHAnsi" w:cstheme="minorHAnsi"/>
        </w:rPr>
        <w:t>eğitim-öğretim yılı iç</w:t>
      </w:r>
      <w:r w:rsidRPr="00597BCB">
        <w:rPr>
          <w:rFonts w:asciiTheme="minorHAnsi" w:hAnsiTheme="minorHAnsi" w:cstheme="minorHAnsi"/>
        </w:rPr>
        <w:t xml:space="preserve">in </w:t>
      </w:r>
      <w:r w:rsidR="00A12698" w:rsidRPr="00597BCB">
        <w:rPr>
          <w:rFonts w:asciiTheme="minorHAnsi" w:hAnsiTheme="minorHAnsi" w:cstheme="minorHAnsi"/>
        </w:rPr>
        <w:t xml:space="preserve">belirlenen aylık katkı payı </w:t>
      </w:r>
      <w:r w:rsidR="00717A11">
        <w:rPr>
          <w:rFonts w:asciiTheme="minorHAnsi" w:hAnsiTheme="minorHAnsi" w:cstheme="minorHAnsi"/>
          <w:color w:val="FF0000"/>
        </w:rPr>
        <w:t>8</w:t>
      </w:r>
      <w:r w:rsidR="00A12698" w:rsidRPr="00913749">
        <w:rPr>
          <w:rFonts w:asciiTheme="minorHAnsi" w:hAnsiTheme="minorHAnsi" w:cstheme="minorHAnsi"/>
          <w:color w:val="FF0000"/>
        </w:rPr>
        <w:t xml:space="preserve">00 TL </w:t>
      </w:r>
      <w:proofErr w:type="spellStart"/>
      <w:r w:rsidR="00A12698" w:rsidRPr="00597BCB">
        <w:rPr>
          <w:rFonts w:asciiTheme="minorHAnsi" w:hAnsiTheme="minorHAnsi" w:cstheme="minorHAnsi"/>
        </w:rPr>
        <w:t>dir</w:t>
      </w:r>
      <w:proofErr w:type="spellEnd"/>
      <w:r w:rsidR="00A12698" w:rsidRPr="00597BCB">
        <w:rPr>
          <w:rFonts w:asciiTheme="minorHAnsi" w:hAnsiTheme="minorHAnsi" w:cstheme="minorHAnsi"/>
        </w:rPr>
        <w:t xml:space="preserve">. </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 xml:space="preserve">2-Veli belirlenen katkı payını </w:t>
      </w:r>
      <w:r w:rsidRPr="00913749">
        <w:rPr>
          <w:rFonts w:asciiTheme="minorHAnsi" w:hAnsiTheme="minorHAnsi" w:cstheme="minorHAnsi"/>
          <w:color w:val="FF0000"/>
        </w:rPr>
        <w:t xml:space="preserve">her ayın 15 ini takip eden ilk üç iş günü içinde </w:t>
      </w:r>
      <w:r w:rsidRPr="00597BCB">
        <w:rPr>
          <w:rFonts w:asciiTheme="minorHAnsi" w:hAnsiTheme="minorHAnsi" w:cstheme="minorHAnsi"/>
        </w:rPr>
        <w:t>öder.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3- Veli, okul yönetimince belirlenen eğitim şekline uymak zorundadır.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4- Eylül ayı ile yarıyıl tatilinde aylık katkı payı tam olarak tahsil edilir.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5-Haziran ayı ile 15 günden fazla rapora dayalı devamsızlık durumunda ise katkı payı alınmaz.</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 xml:space="preserve">6-Yönetmeliğin 7 </w:t>
      </w:r>
      <w:proofErr w:type="spellStart"/>
      <w:r w:rsidRPr="00597BCB">
        <w:rPr>
          <w:rFonts w:asciiTheme="minorHAnsi" w:hAnsiTheme="minorHAnsi" w:cstheme="minorHAnsi"/>
        </w:rPr>
        <w:t>nci</w:t>
      </w:r>
      <w:proofErr w:type="spellEnd"/>
      <w:r w:rsidRPr="00597BCB">
        <w:rPr>
          <w:rFonts w:asciiTheme="minorHAnsi" w:hAnsiTheme="minorHAnsi" w:cstheme="minorHAnsi"/>
        </w:rPr>
        <w:t xml:space="preserve"> maddesinde belirtilen durumlara istinaden bir seferde 15 günden fazla süre ile eğitim-öğretime ara verilmesi durumlarında, alınan katkı payı bir sonraki ayın katkı payına sayılır.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7- Çocuğu okula kayıt yaptırdığı halde hiçbir hizmet almadan kayıttan vazgeçilmesi halinde alınan katkı payı iade edilir.</w:t>
      </w:r>
    </w:p>
    <w:p w:rsidR="00A12698" w:rsidRPr="00597BCB" w:rsidRDefault="00A12698" w:rsidP="00AE064E">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 xml:space="preserve">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w:t>
      </w:r>
      <w:r w:rsidRPr="00AE064E">
        <w:rPr>
          <w:rFonts w:asciiTheme="minorHAnsi" w:hAnsiTheme="minorHAnsi" w:cstheme="minorHAnsi"/>
          <w:color w:val="FF0000"/>
        </w:rPr>
        <w:t>ilaçların</w:t>
      </w:r>
      <w:r w:rsidRPr="00597BCB">
        <w:rPr>
          <w:rFonts w:asciiTheme="minorHAnsi" w:hAnsiTheme="minorHAnsi" w:cstheme="minorHAnsi"/>
        </w:rPr>
        <w:t xml:space="preserve"> takibi veli t</w:t>
      </w:r>
      <w:r w:rsidR="00AE064E">
        <w:rPr>
          <w:rFonts w:asciiTheme="minorHAnsi" w:hAnsiTheme="minorHAnsi" w:cstheme="minorHAnsi"/>
        </w:rPr>
        <w:t>arafından yapılmak zorundadır. Veli b</w:t>
      </w:r>
      <w:r w:rsidRPr="00597BCB">
        <w:rPr>
          <w:rFonts w:asciiTheme="minorHAnsi" w:hAnsiTheme="minorHAnsi" w:cstheme="minorHAnsi"/>
        </w:rPr>
        <w:t>u konuda okul yönetiminden</w:t>
      </w:r>
      <w:r w:rsidR="00AE064E">
        <w:rPr>
          <w:rFonts w:asciiTheme="minorHAnsi" w:hAnsiTheme="minorHAnsi" w:cstheme="minorHAnsi"/>
        </w:rPr>
        <w:t>, yardımcı personelden ve öğretmenden talepte bulun</w:t>
      </w:r>
      <w:r w:rsidRPr="00597BCB">
        <w:rPr>
          <w:rFonts w:asciiTheme="minorHAnsi" w:hAnsiTheme="minorHAnsi" w:cstheme="minorHAnsi"/>
        </w:rPr>
        <w:t>amaz.</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10-Okul Öncesi Eğitim Programı gereğince yapılması gereken ve okulun bulunduğu belediye hudutları içerisinde gerçekleştirilecek müze ziyareti, tiyatro ve benzeri sosyal etkinlikler ilgili mevzuatına göre yapılır.</w:t>
      </w:r>
      <w:r w:rsidR="00AE064E">
        <w:rPr>
          <w:rFonts w:asciiTheme="minorHAnsi" w:hAnsiTheme="minorHAnsi" w:cstheme="minorHAnsi"/>
        </w:rPr>
        <w:t xml:space="preserve"> Veli muvafakati olmayan öğrenciler okul dışı gezi ve etkinliklere katılamaz.</w:t>
      </w:r>
      <w:r w:rsidRPr="00597BCB">
        <w:rPr>
          <w:rFonts w:asciiTheme="minorHAnsi" w:hAnsiTheme="minorHAnsi" w:cstheme="minorHAnsi"/>
        </w:rPr>
        <w:t xml:space="preserve"> </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11-Okul yönetimince gerekli görülerek yakın çevre inceleme gezisi, tiyatro ve benzeri eğitim etkinliklerinin ücreti veli tarafından ayrıca karşılanır.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12-Çocuklara maddi değeri yüksek olan kolye, küpe ve benzeri süs eşyaları takılmaz. Üzerinde isim yazılmayan çocuğa ait eşyanın ve izinsiz takılan süs eşyalarının kaybolması durumunda, öğretmen ya da okul yönetimi sorumlu değildir.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13- Veli, okul yönetimi ve öğretmenin izni olmadan etkinlik sınıflarına giremez. Ancak, istekli olması durumunda önceden belirlenecek bir program doğrultusunda eğitim etkinliklerine katılabilir.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14-Veli okul yönetimi ve grup öğretmenlerinin düzenlediği toplantılara katılmak zorundadır.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 xml:space="preserve">15-Veli çocuğunu zamanında okula getirmek ve eğitim bitiminde okuldan almakla yükümlüdür. </w:t>
      </w:r>
      <w:r w:rsidR="00801F17">
        <w:rPr>
          <w:rFonts w:asciiTheme="minorHAnsi" w:hAnsiTheme="minorHAnsi" w:cstheme="minorHAnsi"/>
        </w:rPr>
        <w:t xml:space="preserve">Veli </w:t>
      </w:r>
      <w:r w:rsidR="00AE064E">
        <w:rPr>
          <w:rFonts w:asciiTheme="minorHAnsi" w:hAnsiTheme="minorHAnsi" w:cstheme="minorHAnsi"/>
        </w:rPr>
        <w:t>okulun belirlediği giriş çıkış saatlerine uymak zorundadır</w:t>
      </w:r>
      <w:r w:rsidR="00801F17">
        <w:rPr>
          <w:rFonts w:asciiTheme="minorHAnsi" w:hAnsiTheme="minorHAnsi" w:cstheme="minorHAnsi"/>
        </w:rPr>
        <w:t xml:space="preserve">. Belirlenen saatlerin dışında giriş/çıkış yapması geren öğrenci için velinin okul yönetiminden </w:t>
      </w:r>
      <w:r w:rsidR="00801F17" w:rsidRPr="00801F17">
        <w:rPr>
          <w:rFonts w:asciiTheme="minorHAnsi" w:hAnsiTheme="minorHAnsi" w:cstheme="minorHAnsi"/>
          <w:color w:val="FF0000"/>
        </w:rPr>
        <w:t xml:space="preserve">izin </w:t>
      </w:r>
      <w:proofErr w:type="gramStart"/>
      <w:r w:rsidR="00801F17" w:rsidRPr="00801F17">
        <w:rPr>
          <w:rFonts w:asciiTheme="minorHAnsi" w:hAnsiTheme="minorHAnsi" w:cstheme="minorHAnsi"/>
          <w:color w:val="FF0000"/>
        </w:rPr>
        <w:t>kağıdı</w:t>
      </w:r>
      <w:proofErr w:type="gramEnd"/>
      <w:r w:rsidR="00801F17" w:rsidRPr="00801F17">
        <w:rPr>
          <w:rFonts w:asciiTheme="minorHAnsi" w:hAnsiTheme="minorHAnsi" w:cstheme="minorHAnsi"/>
          <w:color w:val="FF0000"/>
        </w:rPr>
        <w:t xml:space="preserve"> </w:t>
      </w:r>
      <w:r w:rsidR="00801F17">
        <w:rPr>
          <w:rFonts w:asciiTheme="minorHAnsi" w:hAnsiTheme="minorHAnsi" w:cstheme="minorHAnsi"/>
        </w:rPr>
        <w:t>alması zorunludur.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17-Veli, okul yönetiminin gerekli gördüğü durumlarda, çocuğunun sağlık taramasını, gerekirse tedavisini yaptırmak zorundadır.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18-Bu sözleşmede belirtilmeyen hususlarda yönetmelik hükümleri uygulanır.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 xml:space="preserve">19-Sözleşmede belirtilen hususlarla ilgili yaşanacak uyuşmazlık halinde </w:t>
      </w:r>
      <w:r w:rsidR="00597BCB" w:rsidRPr="00913749">
        <w:rPr>
          <w:rFonts w:asciiTheme="minorHAnsi" w:hAnsiTheme="minorHAnsi" w:cstheme="minorHAnsi"/>
          <w:color w:val="FF0000"/>
        </w:rPr>
        <w:t>Kocaeli</w:t>
      </w:r>
      <w:r w:rsidR="00597BCB" w:rsidRPr="00597BCB">
        <w:rPr>
          <w:rFonts w:asciiTheme="minorHAnsi" w:hAnsiTheme="minorHAnsi" w:cstheme="minorHAnsi"/>
        </w:rPr>
        <w:t xml:space="preserve"> </w:t>
      </w:r>
      <w:r w:rsidRPr="00597BCB">
        <w:rPr>
          <w:rFonts w:asciiTheme="minorHAnsi" w:hAnsiTheme="minorHAnsi" w:cstheme="minorHAnsi"/>
        </w:rPr>
        <w:t>ilindeki mahkemeler yetkilidir.</w:t>
      </w: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p>
    <w:p w:rsidR="00A12698" w:rsidRPr="00597BCB" w:rsidRDefault="00A12698" w:rsidP="003D205B">
      <w:pPr>
        <w:shd w:val="clear" w:color="auto" w:fill="FFFFFF"/>
        <w:spacing w:after="0" w:line="240" w:lineRule="exact"/>
        <w:ind w:left="142" w:right="-283" w:firstLine="425"/>
        <w:jc w:val="both"/>
        <w:rPr>
          <w:rFonts w:asciiTheme="minorHAnsi" w:hAnsiTheme="minorHAnsi" w:cstheme="minorHAnsi"/>
        </w:rPr>
      </w:pPr>
      <w:r w:rsidRPr="00597BCB">
        <w:rPr>
          <w:rFonts w:asciiTheme="minorHAnsi" w:hAnsiTheme="minorHAnsi" w:cstheme="minorHAnsi"/>
        </w:rPr>
        <w:t>İş bu sözleşme 19 m</w:t>
      </w:r>
      <w:r w:rsidR="00717A11">
        <w:rPr>
          <w:rFonts w:asciiTheme="minorHAnsi" w:hAnsiTheme="minorHAnsi" w:cstheme="minorHAnsi"/>
        </w:rPr>
        <w:t xml:space="preserve">adde olup </w:t>
      </w:r>
      <w:proofErr w:type="gramStart"/>
      <w:r w:rsidR="00717A11">
        <w:rPr>
          <w:rFonts w:asciiTheme="minorHAnsi" w:hAnsiTheme="minorHAnsi" w:cstheme="minorHAnsi"/>
        </w:rPr>
        <w:t>…..</w:t>
      </w:r>
      <w:proofErr w:type="gramEnd"/>
      <w:r w:rsidR="00717A11">
        <w:rPr>
          <w:rFonts w:asciiTheme="minorHAnsi" w:hAnsiTheme="minorHAnsi" w:cstheme="minorHAnsi"/>
        </w:rPr>
        <w:t xml:space="preserve">/…../2024 </w:t>
      </w:r>
      <w:r w:rsidRPr="00597BCB">
        <w:rPr>
          <w:rFonts w:asciiTheme="minorHAnsi" w:hAnsiTheme="minorHAnsi" w:cstheme="minorHAnsi"/>
        </w:rPr>
        <w:t>tarihinde iki nüsha olarak düzenlenmiş ve taraflarca imza edilmiştir.</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1"/>
        <w:gridCol w:w="4194"/>
      </w:tblGrid>
      <w:tr w:rsidR="00801F17" w:rsidTr="00717A11">
        <w:trPr>
          <w:trHeight w:val="1772"/>
        </w:trPr>
        <w:tc>
          <w:tcPr>
            <w:tcW w:w="5091" w:type="dxa"/>
          </w:tcPr>
          <w:p w:rsidR="00801F17" w:rsidRDefault="00801F17" w:rsidP="00801F17">
            <w:pPr>
              <w:shd w:val="clear" w:color="auto" w:fill="FFFFFF"/>
              <w:spacing w:after="0"/>
              <w:ind w:left="29" w:right="-283"/>
              <w:jc w:val="both"/>
              <w:rPr>
                <w:rFonts w:asciiTheme="minorHAnsi" w:hAnsiTheme="minorHAnsi" w:cstheme="minorHAnsi"/>
              </w:rPr>
            </w:pPr>
          </w:p>
          <w:p w:rsidR="00801F17" w:rsidRPr="00597BCB" w:rsidRDefault="00801F17" w:rsidP="00801F17">
            <w:pPr>
              <w:shd w:val="clear" w:color="auto" w:fill="FFFFFF"/>
              <w:spacing w:after="0"/>
              <w:ind w:left="29" w:right="-283"/>
              <w:jc w:val="both"/>
              <w:rPr>
                <w:rFonts w:asciiTheme="minorHAnsi" w:hAnsiTheme="minorHAnsi" w:cstheme="minorHAnsi"/>
              </w:rPr>
            </w:pPr>
            <w:r>
              <w:rPr>
                <w:rFonts w:asciiTheme="minorHAnsi" w:hAnsiTheme="minorHAnsi" w:cstheme="minorHAnsi"/>
              </w:rPr>
              <w:t>Yazılanları okudum bilgi edindim.</w:t>
            </w:r>
          </w:p>
          <w:p w:rsidR="00801F17" w:rsidRPr="00597BCB" w:rsidRDefault="00801F17" w:rsidP="00717A11">
            <w:pPr>
              <w:shd w:val="clear" w:color="auto" w:fill="FFFFFF"/>
              <w:spacing w:after="0"/>
              <w:ind w:right="-283"/>
              <w:jc w:val="both"/>
              <w:rPr>
                <w:rFonts w:asciiTheme="minorHAnsi" w:hAnsiTheme="minorHAnsi" w:cstheme="minorHAnsi"/>
              </w:rPr>
            </w:pPr>
            <w:r w:rsidRPr="00597BCB">
              <w:rPr>
                <w:rFonts w:asciiTheme="minorHAnsi" w:hAnsiTheme="minorHAnsi" w:cstheme="minorHAnsi"/>
              </w:rPr>
              <w:t>Öğrenci Velisi</w:t>
            </w:r>
            <w:r w:rsidRPr="00597BCB">
              <w:rPr>
                <w:rFonts w:asciiTheme="minorHAnsi" w:eastAsia="Times New Roman" w:hAnsiTheme="minorHAnsi" w:cstheme="minorHAnsi"/>
              </w:rPr>
              <w:t xml:space="preserve">                                                                                       </w:t>
            </w:r>
          </w:p>
          <w:p w:rsidR="00801F17" w:rsidRPr="00597BCB" w:rsidRDefault="00801F17" w:rsidP="00717A11">
            <w:pPr>
              <w:shd w:val="clear" w:color="auto" w:fill="FFFFFF"/>
              <w:spacing w:after="0"/>
              <w:ind w:right="-283"/>
              <w:jc w:val="both"/>
              <w:rPr>
                <w:rFonts w:asciiTheme="minorHAnsi" w:hAnsiTheme="minorHAnsi" w:cstheme="minorHAnsi"/>
              </w:rPr>
            </w:pPr>
            <w:r w:rsidRPr="00597BCB">
              <w:rPr>
                <w:rFonts w:asciiTheme="minorHAnsi" w:hAnsiTheme="minorHAnsi" w:cstheme="minorHAnsi"/>
              </w:rPr>
              <w:t>Adı Soyadı:</w:t>
            </w:r>
            <w:r w:rsidRPr="00597BCB">
              <w:rPr>
                <w:rFonts w:asciiTheme="minorHAnsi" w:eastAsia="Times New Roman" w:hAnsiTheme="minorHAnsi" w:cstheme="minorHAnsi"/>
              </w:rPr>
              <w:t xml:space="preserve">                                                                                            </w:t>
            </w:r>
          </w:p>
          <w:p w:rsidR="00801F17" w:rsidRDefault="00717A11" w:rsidP="00801F17">
            <w:pPr>
              <w:shd w:val="clear" w:color="auto" w:fill="FFFFFF"/>
              <w:spacing w:after="0"/>
              <w:ind w:left="29" w:right="-283"/>
              <w:jc w:val="both"/>
              <w:rPr>
                <w:rFonts w:asciiTheme="minorHAnsi" w:hAnsiTheme="minorHAnsi" w:cstheme="minorHAnsi"/>
              </w:rPr>
            </w:pPr>
            <w:proofErr w:type="gramStart"/>
            <w:r>
              <w:rPr>
                <w:rFonts w:asciiTheme="minorHAnsi" w:hAnsiTheme="minorHAnsi" w:cstheme="minorHAnsi"/>
              </w:rPr>
              <w:t>İ</w:t>
            </w:r>
            <w:r w:rsidR="00801F17" w:rsidRPr="00597BCB">
              <w:rPr>
                <w:rFonts w:asciiTheme="minorHAnsi" w:hAnsiTheme="minorHAnsi" w:cstheme="minorHAnsi"/>
              </w:rPr>
              <w:t>mzası</w:t>
            </w:r>
            <w:r>
              <w:rPr>
                <w:rFonts w:asciiTheme="minorHAnsi" w:hAnsiTheme="minorHAnsi" w:cstheme="minorHAnsi"/>
              </w:rPr>
              <w:t xml:space="preserve">       </w:t>
            </w:r>
            <w:r w:rsidR="00801F17" w:rsidRPr="00597BCB">
              <w:rPr>
                <w:rFonts w:asciiTheme="minorHAnsi" w:hAnsiTheme="minorHAnsi" w:cstheme="minorHAnsi"/>
              </w:rPr>
              <w:t>:</w:t>
            </w:r>
            <w:proofErr w:type="gramEnd"/>
            <w:r w:rsidR="00801F17" w:rsidRPr="00597BCB">
              <w:rPr>
                <w:rFonts w:asciiTheme="minorHAnsi" w:eastAsia="Times New Roman" w:hAnsiTheme="minorHAnsi" w:cstheme="minorHAnsi"/>
              </w:rPr>
              <w:t xml:space="preserve">                                                                                                   </w:t>
            </w:r>
          </w:p>
        </w:tc>
        <w:tc>
          <w:tcPr>
            <w:tcW w:w="4194" w:type="dxa"/>
          </w:tcPr>
          <w:p w:rsidR="00717A11" w:rsidRDefault="00717A11" w:rsidP="00717A11">
            <w:pPr>
              <w:spacing w:after="160" w:line="259" w:lineRule="auto"/>
              <w:jc w:val="center"/>
              <w:rPr>
                <w:rFonts w:asciiTheme="minorHAnsi" w:hAnsiTheme="minorHAnsi" w:cstheme="minorHAnsi"/>
              </w:rPr>
            </w:pPr>
          </w:p>
          <w:p w:rsidR="00717A11" w:rsidRDefault="00801F17" w:rsidP="00717A11">
            <w:pPr>
              <w:spacing w:after="160" w:line="259" w:lineRule="auto"/>
              <w:jc w:val="center"/>
              <w:rPr>
                <w:rFonts w:asciiTheme="minorHAnsi" w:hAnsiTheme="minorHAnsi" w:cstheme="minorHAnsi"/>
              </w:rPr>
            </w:pPr>
            <w:r w:rsidRPr="00597BCB">
              <w:rPr>
                <w:rFonts w:asciiTheme="minorHAnsi" w:hAnsiTheme="minorHAnsi" w:cstheme="minorHAnsi"/>
              </w:rPr>
              <w:t>Okul Müdürü</w:t>
            </w:r>
          </w:p>
          <w:p w:rsidR="00717A11" w:rsidRDefault="00717A11" w:rsidP="00717A11">
            <w:pPr>
              <w:spacing w:after="160" w:line="259" w:lineRule="auto"/>
              <w:jc w:val="center"/>
              <w:rPr>
                <w:rFonts w:asciiTheme="minorHAnsi" w:hAnsiTheme="minorHAnsi" w:cstheme="minorHAnsi"/>
              </w:rPr>
            </w:pPr>
            <w:r>
              <w:rPr>
                <w:rFonts w:asciiTheme="minorHAnsi" w:hAnsiTheme="minorHAnsi" w:cstheme="minorHAnsi"/>
              </w:rPr>
              <w:t>Tahir ŞAHİN</w:t>
            </w:r>
          </w:p>
          <w:p w:rsidR="00801F17" w:rsidRDefault="00801F17" w:rsidP="00717A11">
            <w:pPr>
              <w:spacing w:after="160" w:line="259" w:lineRule="auto"/>
              <w:jc w:val="center"/>
              <w:rPr>
                <w:rFonts w:asciiTheme="minorHAnsi" w:hAnsiTheme="minorHAnsi" w:cstheme="minorHAnsi"/>
              </w:rPr>
            </w:pPr>
            <w:r w:rsidRPr="00597BCB">
              <w:rPr>
                <w:rFonts w:asciiTheme="minorHAnsi" w:hAnsiTheme="minorHAnsi" w:cstheme="minorHAnsi"/>
              </w:rPr>
              <w:t>İmzası</w:t>
            </w:r>
          </w:p>
        </w:tc>
      </w:tr>
    </w:tbl>
    <w:p w:rsidR="00A12698" w:rsidRPr="00597BCB" w:rsidRDefault="00A12698" w:rsidP="00801F17">
      <w:pPr>
        <w:spacing w:after="160" w:line="259" w:lineRule="auto"/>
        <w:rPr>
          <w:rFonts w:asciiTheme="minorHAnsi" w:hAnsiTheme="minorHAnsi" w:cstheme="minorHAnsi"/>
          <w:b/>
          <w:color w:val="000000"/>
        </w:rPr>
      </w:pPr>
    </w:p>
    <w:sectPr w:rsidR="00A12698" w:rsidRPr="00597BCB" w:rsidSect="00E51E79">
      <w:pgSz w:w="11906" w:h="16838"/>
      <w:pgMar w:top="567" w:right="141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1">
    <w:nsid w:val="00B96BC2"/>
    <w:multiLevelType w:val="hybridMultilevel"/>
    <w:tmpl w:val="6EA05F54"/>
    <w:lvl w:ilvl="0" w:tplc="7AEC0BC8">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nsid w:val="5F20072D"/>
    <w:multiLevelType w:val="hybridMultilevel"/>
    <w:tmpl w:val="253CCAC4"/>
    <w:lvl w:ilvl="0" w:tplc="C1E27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59"/>
    <w:rsid w:val="00167B1B"/>
    <w:rsid w:val="001D6F39"/>
    <w:rsid w:val="00222BC1"/>
    <w:rsid w:val="003C5B60"/>
    <w:rsid w:val="003D205B"/>
    <w:rsid w:val="00597BCB"/>
    <w:rsid w:val="00641145"/>
    <w:rsid w:val="00717A11"/>
    <w:rsid w:val="00801F17"/>
    <w:rsid w:val="00913749"/>
    <w:rsid w:val="00A12698"/>
    <w:rsid w:val="00AE064E"/>
    <w:rsid w:val="00BD5DF8"/>
    <w:rsid w:val="00D225AE"/>
    <w:rsid w:val="00E51E79"/>
    <w:rsid w:val="00EF6948"/>
    <w:rsid w:val="00F55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6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2B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2BC1"/>
    <w:rPr>
      <w:rFonts w:ascii="Segoe UI" w:eastAsia="Calibri" w:hAnsi="Segoe UI" w:cs="Segoe UI"/>
      <w:sz w:val="18"/>
      <w:szCs w:val="18"/>
    </w:rPr>
  </w:style>
  <w:style w:type="paragraph" w:styleId="ListeParagraf">
    <w:name w:val="List Paragraph"/>
    <w:basedOn w:val="Normal"/>
    <w:uiPriority w:val="34"/>
    <w:qFormat/>
    <w:rsid w:val="00A12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6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2B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2BC1"/>
    <w:rPr>
      <w:rFonts w:ascii="Segoe UI" w:eastAsia="Calibri" w:hAnsi="Segoe UI" w:cs="Segoe UI"/>
      <w:sz w:val="18"/>
      <w:szCs w:val="18"/>
    </w:rPr>
  </w:style>
  <w:style w:type="paragraph" w:styleId="ListeParagraf">
    <w:name w:val="List Paragraph"/>
    <w:basedOn w:val="Normal"/>
    <w:uiPriority w:val="34"/>
    <w:qFormat/>
    <w:rsid w:val="00A12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7CC6-4A71-4B34-A6A1-91B8DBFE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640</Words>
  <Characters>3650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Okul Müdürü</cp:lastModifiedBy>
  <cp:revision>11</cp:revision>
  <cp:lastPrinted>2024-02-16T08:58:00Z</cp:lastPrinted>
  <dcterms:created xsi:type="dcterms:W3CDTF">2023-07-31T09:09:00Z</dcterms:created>
  <dcterms:modified xsi:type="dcterms:W3CDTF">2024-07-05T09:41:00Z</dcterms:modified>
</cp:coreProperties>
</file>